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Câble 24V</w:t>
      </w:r>
    </w:p>
    <w:p>
      <w:pPr/>
      <w:r>
        <w:rPr>
          <w:b w:val="1"/>
          <w:bCs w:val="1"/>
        </w:rPr>
        <w:t xml:space="preserve">2,5m</w:t>
      </w:r>
    </w:p>
    <w:p/>
    <w:p>
      <w:pP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Variante: 2,5m</w:t>
      </w:r>
      <w:br/>
      <w:r>
        <w:rPr/>
        <w:t xml:space="preserve">• UC1, Code EAN: 4007841089283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IP67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Catègorie de produits: 24V-Jardin Accessoires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089283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Câble 24V 2,5m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2026-03-24T01:28:31+01:00</dcterms:created>
  <dcterms:modified xsi:type="dcterms:W3CDTF">2026-03-24T01:28:31+01:00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